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89" w:rsidRDefault="001A5317">
      <w:r w:rsidRPr="001A5317">
        <w:rPr>
          <w:noProof/>
          <w:lang w:eastAsia="ru-RU"/>
        </w:rPr>
        <w:drawing>
          <wp:inline distT="0" distB="0" distL="0" distR="0">
            <wp:extent cx="5940425" cy="3875439"/>
            <wp:effectExtent l="19050" t="0" r="3175" b="0"/>
            <wp:docPr id="1" name="Рисунок 1" descr="Защити свое имущество, зарегистрируй права собственности!!! | Карталинская  нов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и свое имущество, зарегистрируй права собственности!!! | Карталинская  нов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289" w:rsidRPr="00496289" w:rsidRDefault="00496289" w:rsidP="00496289"/>
    <w:p w:rsidR="00496289" w:rsidRPr="00496289" w:rsidRDefault="00496289" w:rsidP="00496289"/>
    <w:p w:rsidR="00496289" w:rsidRPr="00496289" w:rsidRDefault="00496289" w:rsidP="00496289"/>
    <w:p w:rsidR="00496289" w:rsidRDefault="00496289" w:rsidP="00496289"/>
    <w:p w:rsidR="00496289" w:rsidRDefault="00496289" w:rsidP="00496289">
      <w:pPr>
        <w:pStyle w:val="2"/>
        <w:jc w:val="center"/>
        <w:rPr>
          <w:b/>
          <w:bCs/>
          <w:sz w:val="27"/>
          <w:szCs w:val="27"/>
        </w:rPr>
      </w:pPr>
      <w:r>
        <w:tab/>
      </w:r>
      <w:r>
        <w:rPr>
          <w:b/>
          <w:bCs/>
          <w:sz w:val="27"/>
          <w:szCs w:val="27"/>
        </w:rPr>
        <w:t>Уважаемый правообладатель!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Федеральным законом от 30.12.2020 №518-ФЗ «О внесении изменений в отдельные законодательные акты Российской Федерации» с 29.06.2021 органы местного самоуправления наделены полномочиями по проведению на территории поселений </w:t>
      </w:r>
      <w:proofErr w:type="gramStart"/>
      <w:r>
        <w:rPr>
          <w:sz w:val="27"/>
          <w:szCs w:val="27"/>
        </w:rPr>
        <w:t>мероприятий</w:t>
      </w:r>
      <w:proofErr w:type="gramEnd"/>
      <w:r>
        <w:rPr>
          <w:sz w:val="27"/>
          <w:szCs w:val="27"/>
        </w:rPr>
        <w:t xml:space="preserve"> по выявлению правообладателей ранее учтенных объектов недвижимости и направлению сведений о правообладателях данных объектов недвижимости для внесения в Единый государственный реестр недвижимости.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свою очередь, ранее учтенными объектами недвижимости считаются объекты, в отношении которых технический учет или государственный учет осуществлен до дня вступления в силу Федерального закона №221-ФЗ «О кадастровой деятельности», т.е. до 01.03.2008. 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связи, уполномоченными органами проводятся масштабные работы по выявлению правообладателей ранее учтенных объектов недвижимости, </w:t>
      </w:r>
      <w:proofErr w:type="gramStart"/>
      <w:r>
        <w:rPr>
          <w:sz w:val="27"/>
          <w:szCs w:val="27"/>
        </w:rPr>
        <w:t>сведения</w:t>
      </w:r>
      <w:proofErr w:type="gramEnd"/>
      <w:r>
        <w:rPr>
          <w:sz w:val="27"/>
          <w:szCs w:val="27"/>
        </w:rPr>
        <w:t xml:space="preserve"> о правах которых отсутствуют в ЕГРН. 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</w:p>
    <w:p w:rsidR="00496289" w:rsidRDefault="00496289" w:rsidP="00496289">
      <w:pPr>
        <w:pStyle w:val="Default"/>
        <w:ind w:firstLine="426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Обращаем Ваше внимание!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проведенные мероприятия не позволили выявить правообладателя ранее учтенного здания, помещения, сооружения, объекта незавершенного строительством, уполномоченный орган будет обязан в четырнадцатидневный срок, обратиться в орган регистрации за постановкой такого объекта недвижимости на учет в качестве </w:t>
      </w:r>
      <w:r>
        <w:rPr>
          <w:b/>
          <w:bCs/>
          <w:sz w:val="27"/>
          <w:szCs w:val="27"/>
        </w:rPr>
        <w:t>бесхозяйного</w:t>
      </w:r>
      <w:r>
        <w:rPr>
          <w:sz w:val="27"/>
          <w:szCs w:val="27"/>
        </w:rPr>
        <w:t>, с последующей регистрацией права муниципальной собственности на это имущество.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в результате проведенных мероприятий установлено, что недвижимое имущество является </w:t>
      </w:r>
      <w:r>
        <w:rPr>
          <w:b/>
          <w:bCs/>
          <w:sz w:val="27"/>
          <w:szCs w:val="27"/>
        </w:rPr>
        <w:t>выморочным</w:t>
      </w:r>
      <w:r>
        <w:rPr>
          <w:sz w:val="27"/>
          <w:szCs w:val="27"/>
        </w:rPr>
        <w:t xml:space="preserve">, уполномоченный орган в четырнадцатидневный срок с момента установления такого факта, будет обязан обратиться к нотариусу за выдачей свидетельства о праве на наследство в отношении данного имущества за </w:t>
      </w:r>
      <w:r>
        <w:rPr>
          <w:b/>
          <w:bCs/>
          <w:sz w:val="27"/>
          <w:szCs w:val="27"/>
        </w:rPr>
        <w:t>муниципальным образованием</w:t>
      </w:r>
      <w:r>
        <w:rPr>
          <w:sz w:val="27"/>
          <w:szCs w:val="27"/>
        </w:rPr>
        <w:t xml:space="preserve">.  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регистрации права собственности на объект недвижимости необходимо иметь </w:t>
      </w:r>
      <w:r>
        <w:rPr>
          <w:b/>
          <w:bCs/>
          <w:sz w:val="27"/>
          <w:szCs w:val="27"/>
        </w:rPr>
        <w:t>два документа</w:t>
      </w:r>
      <w:r>
        <w:rPr>
          <w:sz w:val="27"/>
          <w:szCs w:val="27"/>
        </w:rPr>
        <w:t xml:space="preserve">: документ, удостоверяющий личность (паспорт, СНИЛС) и документ, подтверждающий право собственности на объект недвижимости. </w:t>
      </w:r>
    </w:p>
    <w:p w:rsidR="00496289" w:rsidRDefault="00496289" w:rsidP="00496289">
      <w:pPr>
        <w:pStyle w:val="Defaul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Регистрация прав собственности на объекты недвижимости, возникшие до дня вступления в силу Федерального закона от 21.07.1997 №122-ФЗ «О государственной регистрации прав на недвижимое имущество и сделок с ним», на территории Амурской области до 02.08.1999, осуществляется </w:t>
      </w:r>
      <w:r>
        <w:rPr>
          <w:b/>
          <w:bCs/>
          <w:sz w:val="27"/>
          <w:szCs w:val="27"/>
        </w:rPr>
        <w:t>бесплатно</w:t>
      </w:r>
      <w:r>
        <w:rPr>
          <w:sz w:val="27"/>
          <w:szCs w:val="27"/>
        </w:rPr>
        <w:t>.</w:t>
      </w:r>
    </w:p>
    <w:p w:rsidR="00496289" w:rsidRDefault="00496289" w:rsidP="00496289">
      <w:pPr>
        <w:spacing w:after="0"/>
        <w:ind w:firstLine="426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 указанными документами можно обратиться в</w:t>
      </w:r>
      <w:r>
        <w:rPr>
          <w:rFonts w:ascii="Times New Roman" w:hAnsi="Times New Roman" w:cs="Times New Roman"/>
          <w:sz w:val="27"/>
          <w:szCs w:val="27"/>
        </w:rPr>
        <w:t xml:space="preserve"> ближайший офис МФЦ (многофункциональном </w:t>
      </w:r>
      <w:proofErr w:type="gramStart"/>
      <w:r>
        <w:rPr>
          <w:rFonts w:ascii="Times New Roman" w:hAnsi="Times New Roman" w:cs="Times New Roman"/>
          <w:sz w:val="27"/>
          <w:szCs w:val="27"/>
        </w:rPr>
        <w:t>центре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предоставления услуг)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для внесения сведений о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Ваших ранее возникших правах на ранее учтенный объект недвижимости.</w:t>
      </w:r>
    </w:p>
    <w:p w:rsidR="00496289" w:rsidRDefault="00496289" w:rsidP="00496289">
      <w:pPr>
        <w:spacing w:after="0"/>
        <w:ind w:firstLine="426"/>
        <w:jc w:val="both"/>
        <w:rPr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 всем вопросам можно обращаться в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отдел по управлению муниципальным имуществом и приватизации Октябрьского района по адресу: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с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Екатеринославка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, ул. Комсомольская, д. 59,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каб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 204, тел. 8(41652)23237.</w:t>
      </w:r>
    </w:p>
    <w:p w:rsidR="00496289" w:rsidRDefault="00496289" w:rsidP="00496289"/>
    <w:p w:rsidR="003B072B" w:rsidRPr="00496289" w:rsidRDefault="003B072B" w:rsidP="00496289">
      <w:pPr>
        <w:tabs>
          <w:tab w:val="left" w:pos="1785"/>
        </w:tabs>
      </w:pPr>
    </w:p>
    <w:sectPr w:rsidR="003B072B" w:rsidRPr="00496289" w:rsidSect="003B0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317"/>
    <w:rsid w:val="001A5317"/>
    <w:rsid w:val="003B072B"/>
    <w:rsid w:val="00496289"/>
    <w:rsid w:val="008C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31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4962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962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962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Company>DNS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2022-12-23T02:30:00Z</cp:lastPrinted>
  <dcterms:created xsi:type="dcterms:W3CDTF">2022-12-23T02:29:00Z</dcterms:created>
  <dcterms:modified xsi:type="dcterms:W3CDTF">2022-12-23T02:31:00Z</dcterms:modified>
</cp:coreProperties>
</file>