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B1" w:rsidRPr="006B21B1" w:rsidRDefault="006B21B1" w:rsidP="006B2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1B1">
        <w:rPr>
          <w:rFonts w:ascii="Times New Roman" w:hAnsi="Times New Roman" w:cs="Times New Roman"/>
          <w:sz w:val="28"/>
          <w:szCs w:val="28"/>
        </w:rPr>
        <w:t>ИНФОРМАЦИЯ</w:t>
      </w:r>
    </w:p>
    <w:p w:rsidR="00E66A9D" w:rsidRPr="006B21B1" w:rsidRDefault="006B21B1">
      <w:pPr>
        <w:jc w:val="both"/>
        <w:rPr>
          <w:rFonts w:ascii="Times New Roman" w:hAnsi="Times New Roman" w:cs="Times New Roman"/>
          <w:sz w:val="28"/>
          <w:szCs w:val="28"/>
        </w:rPr>
      </w:pPr>
      <w:r w:rsidRPr="006B21B1">
        <w:rPr>
          <w:rFonts w:ascii="Times New Roman" w:hAnsi="Times New Roman" w:cs="Times New Roman"/>
          <w:sz w:val="28"/>
          <w:szCs w:val="28"/>
        </w:rPr>
        <w:t xml:space="preserve"> Практика прокурорского надзора свидетельствует о наличии нарушений порядка ценообразования на лекарства, включенные в перечень жизненно необходимых и важнейших лекарственных препаратов, утвержденный распоряжением Правительства Российской Федерации от 12.10.2019 № 2406-р, допускаемых фармацевтическими и медицинскими организациями. Мониторинг складывающейся ситуации свидетельствует о наличии повышенного спроса на отдельные виды лекарственных средств, товаров. В целях упорядочения государственного регулирования цен (тарифов) Указом Президента РФ от 28.02.1995 № 221, установлено, что регулируемые государством цены (тарифы) применяются на внутреннем рынке Российской Федерации всеми предприятиями и организациями независимо от их организационно-правовых форм и форм собственности, если иное не установлено актами законодательства Российской Федерации. К предприятиям и организациям, нарушившим нормы законодательства о государственном регулировании цен (тарифов), применяются санкции в виде взыскания всей суммы излишне полученной выручки. Постановлением Правительства РФ от 15.07.2010 № 530,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включены: говядина (кроме бескостного мяса), свинина (кроме бескостного мяса), баранина (кроме бескостного мяса), куры (кроме куриных </w:t>
      </w:r>
      <w:proofErr w:type="spellStart"/>
      <w:r w:rsidRPr="006B21B1">
        <w:rPr>
          <w:rFonts w:ascii="Times New Roman" w:hAnsi="Times New Roman" w:cs="Times New Roman"/>
          <w:sz w:val="28"/>
          <w:szCs w:val="28"/>
        </w:rPr>
        <w:t>окорочков</w:t>
      </w:r>
      <w:proofErr w:type="spellEnd"/>
      <w:r w:rsidRPr="006B21B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B21B1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6B21B1">
        <w:rPr>
          <w:rFonts w:ascii="Times New Roman" w:hAnsi="Times New Roman" w:cs="Times New Roman"/>
          <w:sz w:val="28"/>
          <w:szCs w:val="28"/>
        </w:rPr>
        <w:t xml:space="preserve">ыба мороженая неразделанная, масло сливочное, масло подсолнечное, молоко питьевое, яйца куриные, сахар-песок, соль поваренная пищевая, чай черный байховый, </w:t>
      </w:r>
      <w:proofErr w:type="gramStart"/>
      <w:r w:rsidRPr="006B21B1">
        <w:rPr>
          <w:rFonts w:ascii="Times New Roman" w:hAnsi="Times New Roman" w:cs="Times New Roman"/>
          <w:sz w:val="28"/>
          <w:szCs w:val="28"/>
        </w:rPr>
        <w:t>мука пшеничная, хлеб ржаной, ржано-пшеничный, хлеб и булочные изделия из пшеничной муки, рис шлифованный, пшено, крупа гречневая – ядрица, вермишель, картофель, капуста белокочанная свежая, лук репчатый, морковь, яблоки.</w:t>
      </w:r>
      <w:proofErr w:type="gramEnd"/>
      <w:r w:rsidRPr="006B21B1">
        <w:rPr>
          <w:rFonts w:ascii="Times New Roman" w:hAnsi="Times New Roman" w:cs="Times New Roman"/>
          <w:sz w:val="28"/>
          <w:szCs w:val="28"/>
        </w:rPr>
        <w:t xml:space="preserve"> Еженедельно прокуратурой района осуществляется мониторинг цен на указанные продукты Прокурор Октябрьского района советник юстиции</w:t>
      </w:r>
    </w:p>
    <w:sectPr w:rsidR="00E66A9D" w:rsidRPr="006B21B1" w:rsidSect="00C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A9D"/>
    <w:rsid w:val="000246E2"/>
    <w:rsid w:val="006B21B1"/>
    <w:rsid w:val="00CB2AB3"/>
    <w:rsid w:val="00E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>DNS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2022-03-23T07:19:00Z</dcterms:created>
  <dcterms:modified xsi:type="dcterms:W3CDTF">2022-03-23T07:34:00Z</dcterms:modified>
</cp:coreProperties>
</file>